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дело № 5-</w:t>
      </w:r>
      <w:r>
        <w:rPr>
          <w:rStyle w:val="cat-UserDefinedgrp-43rplc-0"/>
          <w:rFonts w:ascii="Times New Roman" w:eastAsia="Times New Roman" w:hAnsi="Times New Roman" w:cs="Times New Roman"/>
          <w:sz w:val="27"/>
          <w:szCs w:val="27"/>
        </w:rPr>
        <w:t>...</w:t>
      </w:r>
      <w:r>
        <w:rPr>
          <w:rFonts w:ascii="Times New Roman" w:eastAsia="Times New Roman" w:hAnsi="Times New Roman" w:cs="Times New Roman"/>
          <w:sz w:val="27"/>
          <w:szCs w:val="27"/>
        </w:rPr>
        <w:t>-2003/2025</w:t>
      </w:r>
    </w:p>
    <w:p>
      <w:pPr>
        <w:spacing w:before="0" w:after="0"/>
        <w:jc w:val="center"/>
        <w:rPr>
          <w:sz w:val="27"/>
          <w:szCs w:val="27"/>
        </w:rPr>
      </w:pPr>
      <w:r>
        <w:rPr>
          <w:rFonts w:ascii="Times New Roman" w:eastAsia="Times New Roman" w:hAnsi="Times New Roman" w:cs="Times New Roman"/>
          <w:b/>
          <w:bCs/>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 назначении административного наказания</w:t>
      </w:r>
    </w:p>
    <w:p>
      <w:pPr>
        <w:spacing w:before="0" w:after="0"/>
        <w:jc w:val="both"/>
        <w:rPr>
          <w:sz w:val="27"/>
          <w:szCs w:val="27"/>
        </w:rPr>
      </w:pPr>
      <w:r>
        <w:rPr>
          <w:rFonts w:ascii="Times New Roman" w:eastAsia="Times New Roman" w:hAnsi="Times New Roman" w:cs="Times New Roman"/>
          <w:sz w:val="27"/>
          <w:szCs w:val="27"/>
        </w:rPr>
        <w:t>08 июля 2025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город Нефтеюганск</w:t>
      </w:r>
    </w:p>
    <w:p>
      <w:pPr>
        <w:spacing w:before="0" w:after="0"/>
        <w:ind w:firstLine="567"/>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 xml:space="preserve">Мировой судья судебного участка № 4 Нефтеюганского судебного района Ханты-Мансийского автономного округа-Югры Постовалова Т.П. (628309, ХМАО-Югра, г. Нефтеюганск, 1 </w:t>
      </w:r>
      <w:r>
        <w:rPr>
          <w:rFonts w:ascii="Times New Roman" w:eastAsia="Times New Roman" w:hAnsi="Times New Roman" w:cs="Times New Roman"/>
          <w:sz w:val="27"/>
          <w:szCs w:val="27"/>
        </w:rPr>
        <w:t>мкр</w:t>
      </w:r>
      <w:r>
        <w:rPr>
          <w:rFonts w:ascii="Times New Roman" w:eastAsia="Times New Roman" w:hAnsi="Times New Roman" w:cs="Times New Roman"/>
          <w:sz w:val="27"/>
          <w:szCs w:val="27"/>
        </w:rPr>
        <w:t xml:space="preserve">-н, дом 30), </w:t>
      </w:r>
      <w:r>
        <w:rPr>
          <w:rFonts w:ascii="Times New Roman" w:eastAsia="Times New Roman" w:hAnsi="Times New Roman" w:cs="Times New Roman"/>
          <w:sz w:val="27"/>
          <w:szCs w:val="27"/>
        </w:rPr>
        <w:t>и.о</w:t>
      </w:r>
      <w:r>
        <w:rPr>
          <w:rFonts w:ascii="Times New Roman" w:eastAsia="Times New Roman" w:hAnsi="Times New Roman" w:cs="Times New Roman"/>
          <w:sz w:val="27"/>
          <w:szCs w:val="27"/>
        </w:rPr>
        <w:t>. мирового судьи судебного участка № 3 Нефтеюганского судебного района Ханты-Мансийского автономного округа-Югры,</w:t>
      </w:r>
    </w:p>
    <w:p>
      <w:pPr>
        <w:spacing w:before="0" w:after="0"/>
        <w:ind w:firstLine="567"/>
        <w:jc w:val="both"/>
        <w:rPr>
          <w:sz w:val="27"/>
          <w:szCs w:val="27"/>
        </w:rPr>
      </w:pPr>
      <w:r>
        <w:rPr>
          <w:rFonts w:ascii="Times New Roman" w:eastAsia="Times New Roman" w:hAnsi="Times New Roman" w:cs="Times New Roman"/>
          <w:sz w:val="27"/>
          <w:szCs w:val="27"/>
        </w:rPr>
        <w:t>рассмотрев в открытом судебном заседании дело об административном правонарушении, предусмотренном ст.15.14 Кодекса Российской Федерации об административн</w:t>
      </w:r>
      <w:r>
        <w:rPr>
          <w:rFonts w:ascii="Times New Roman" w:eastAsia="Times New Roman" w:hAnsi="Times New Roman" w:cs="Times New Roman"/>
          <w:sz w:val="27"/>
          <w:szCs w:val="27"/>
        </w:rPr>
        <w:t>ых правонарушениях в отношении</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должностного лица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 Евгения</w:t>
      </w:r>
      <w:r>
        <w:rPr>
          <w:rFonts w:ascii="Times New Roman" w:eastAsia="Times New Roman" w:hAnsi="Times New Roman" w:cs="Times New Roman"/>
          <w:sz w:val="27"/>
          <w:szCs w:val="27"/>
        </w:rPr>
        <w:t xml:space="preserve"> Олегович</w:t>
      </w:r>
      <w:r>
        <w:rPr>
          <w:rFonts w:ascii="Times New Roman" w:eastAsia="Times New Roman" w:hAnsi="Times New Roman" w:cs="Times New Roman"/>
          <w:sz w:val="27"/>
          <w:szCs w:val="27"/>
        </w:rPr>
        <w:t xml:space="preserve">а директора </w:t>
      </w:r>
      <w:r>
        <w:rPr>
          <w:rFonts w:ascii="Times New Roman" w:eastAsia="Times New Roman" w:hAnsi="Times New Roman" w:cs="Times New Roman"/>
          <w:sz w:val="27"/>
          <w:szCs w:val="27"/>
        </w:rPr>
        <w:t>муниципально</w:t>
      </w:r>
      <w:r>
        <w:rPr>
          <w:rFonts w:ascii="Times New Roman" w:eastAsia="Times New Roman" w:hAnsi="Times New Roman" w:cs="Times New Roman"/>
          <w:sz w:val="27"/>
          <w:szCs w:val="27"/>
        </w:rPr>
        <w:t>го бюджетного общеобразовательного учреждения</w:t>
      </w:r>
      <w:r>
        <w:rPr>
          <w:rFonts w:ascii="Times New Roman" w:eastAsia="Times New Roman" w:hAnsi="Times New Roman" w:cs="Times New Roman"/>
          <w:sz w:val="27"/>
          <w:szCs w:val="27"/>
        </w:rPr>
        <w:t xml:space="preserve"> «Средняя</w:t>
      </w:r>
      <w:r>
        <w:rPr>
          <w:rFonts w:ascii="Times New Roman" w:eastAsia="Times New Roman" w:hAnsi="Times New Roman" w:cs="Times New Roman"/>
          <w:sz w:val="27"/>
          <w:szCs w:val="27"/>
        </w:rPr>
        <w:t xml:space="preserve"> общеобразовательная школа № </w:t>
      </w:r>
      <w:r>
        <w:rPr>
          <w:rStyle w:val="cat-PassportDatagrp-31rplc-9"/>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адрес места жительства и регистрации: </w:t>
      </w:r>
      <w:r>
        <w:rPr>
          <w:rStyle w:val="cat-UserDefinedgrp-40rplc-11"/>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04 сентября 2024 года в рабочее время с 08 часов 00 минут до 17 часов 00 минут, перерыв с 12 часов 00 минут до 13 часов 00 минут </w:t>
      </w:r>
      <w:r>
        <w:rPr>
          <w:rFonts w:ascii="Times New Roman" w:eastAsia="Times New Roman" w:hAnsi="Times New Roman" w:cs="Times New Roman"/>
          <w:sz w:val="27"/>
          <w:szCs w:val="27"/>
        </w:rPr>
        <w:t xml:space="preserve">должностное лицо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 xml:space="preserve"> Е.О.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являясь директором муниципального бюджетного общеобразовательного учреждения «Средняя общеобразовательная школа № 7» (далее – директор Учреждения), на основании приказа (распоряжения) департамента образования администрации города Нефтеюганска от 01.02.2023 № 7-р/</w:t>
      </w:r>
      <w:r>
        <w:rPr>
          <w:rFonts w:ascii="Times New Roman" w:eastAsia="Times New Roman" w:hAnsi="Times New Roman" w:cs="Times New Roman"/>
          <w:sz w:val="27"/>
          <w:szCs w:val="27"/>
        </w:rPr>
        <w:t>лс</w:t>
      </w:r>
      <w:r>
        <w:rPr>
          <w:rFonts w:ascii="Times New Roman" w:eastAsia="Times New Roman" w:hAnsi="Times New Roman" w:cs="Times New Roman"/>
          <w:sz w:val="27"/>
          <w:szCs w:val="27"/>
        </w:rPr>
        <w:t xml:space="preserve"> о приёме работника на работу, находясь на рабочем месте, расположенном по адресу: город Нефтеюганск, микрорайон 11, строение 61, допустил нецелевое использование бюджетных средств, ответственность за которое предусмотрена статьёй 15.14 Кодекса Российской Федерации об административных правонарушениях (далее – КоАП РФ), установленное по итогам контрольного мероприятия «Проверка законности и эффективности использования средств бюджета города Нефтеюганска, выделенных на проведение ремонтов в сфере образования» (далее – контрольное мероприятие). </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В судебном заседании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 xml:space="preserve"> Е.О. после оглашения письменных доказательств в полном объеме подтвердил событие административного правонарушения, раскаялся, сообщил, что ущерб возместил. Просил назначить ему наказание в виде предупреждения.</w:t>
      </w:r>
      <w:r>
        <w:rPr>
          <w:rFonts w:ascii="Times New Roman" w:eastAsia="Times New Roman" w:hAnsi="Times New Roman" w:cs="Times New Roman"/>
          <w:sz w:val="27"/>
          <w:szCs w:val="27"/>
        </w:rPr>
        <w:t xml:space="preserve"> </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Должностное лицо, составившее протокол об административном правонарушении - </w:t>
      </w:r>
      <w:r>
        <w:rPr>
          <w:rFonts w:ascii="Times New Roman" w:eastAsia="Times New Roman" w:hAnsi="Times New Roman" w:cs="Times New Roman"/>
          <w:sz w:val="27"/>
          <w:szCs w:val="27"/>
        </w:rPr>
        <w:t xml:space="preserve">заместитель председателя Счётной палаты города Нефтеюганска </w:t>
      </w:r>
      <w:r>
        <w:rPr>
          <w:rFonts w:ascii="Times New Roman" w:eastAsia="Times New Roman" w:hAnsi="Times New Roman" w:cs="Times New Roman"/>
          <w:sz w:val="27"/>
          <w:szCs w:val="27"/>
        </w:rPr>
        <w:t>Хуснуллина</w:t>
      </w:r>
      <w:r>
        <w:rPr>
          <w:rFonts w:ascii="Times New Roman" w:eastAsia="Times New Roman" w:hAnsi="Times New Roman" w:cs="Times New Roman"/>
          <w:sz w:val="27"/>
          <w:szCs w:val="27"/>
        </w:rPr>
        <w:t xml:space="preserve"> Э.Н.</w:t>
      </w:r>
      <w:r>
        <w:rPr>
          <w:rFonts w:ascii="Times New Roman" w:eastAsia="Times New Roman" w:hAnsi="Times New Roman" w:cs="Times New Roman"/>
          <w:sz w:val="27"/>
          <w:szCs w:val="27"/>
        </w:rPr>
        <w:t xml:space="preserve"> в судебном заседании подтвердила обстоятельства, изложенные в протоколе об административном правонарушении. </w:t>
      </w:r>
      <w:r>
        <w:rPr>
          <w:rFonts w:ascii="Times New Roman" w:eastAsia="Times New Roman" w:hAnsi="Times New Roman" w:cs="Times New Roman"/>
          <w:sz w:val="27"/>
          <w:szCs w:val="27"/>
        </w:rPr>
        <w:t>Подтвердила</w:t>
      </w:r>
      <w:r>
        <w:rPr>
          <w:rFonts w:ascii="Times New Roman" w:eastAsia="Times New Roman" w:hAnsi="Times New Roman" w:cs="Times New Roman"/>
          <w:sz w:val="27"/>
          <w:szCs w:val="27"/>
        </w:rPr>
        <w:t xml:space="preserve">, что ущерб возмещен, просила принять решение на усмотрение суда, не возражала о назначения </w:t>
      </w:r>
      <w:r>
        <w:rPr>
          <w:rFonts w:ascii="Times New Roman" w:eastAsia="Times New Roman" w:hAnsi="Times New Roman" w:cs="Times New Roman"/>
          <w:sz w:val="27"/>
          <w:szCs w:val="27"/>
        </w:rPr>
        <w:t xml:space="preserve">наказания в виде предупреждения. </w:t>
      </w:r>
    </w:p>
    <w:p>
      <w:pPr>
        <w:spacing w:before="0" w:after="0"/>
        <w:ind w:left="20" w:right="40" w:firstLine="567"/>
        <w:jc w:val="both"/>
        <w:rPr>
          <w:sz w:val="27"/>
          <w:szCs w:val="27"/>
        </w:rPr>
      </w:pPr>
      <w:r>
        <w:rPr>
          <w:rFonts w:ascii="Times New Roman" w:eastAsia="Times New Roman" w:hAnsi="Times New Roman" w:cs="Times New Roman"/>
          <w:sz w:val="27"/>
          <w:szCs w:val="27"/>
        </w:rPr>
        <w:t>Исследовав представленные материалы дела, заслушав должностное лицо, составившее протокол об административном правонарушении, мировой судья приходит к следующему.</w:t>
      </w:r>
    </w:p>
    <w:p>
      <w:pPr>
        <w:spacing w:before="0" w:after="0"/>
        <w:ind w:left="20" w:right="40" w:firstLine="567"/>
        <w:jc w:val="both"/>
        <w:rPr>
          <w:sz w:val="27"/>
          <w:szCs w:val="27"/>
        </w:rPr>
      </w:pPr>
      <w:r>
        <w:rPr>
          <w:rFonts w:ascii="Times New Roman" w:eastAsia="Times New Roman" w:hAnsi="Times New Roman" w:cs="Times New Roman"/>
          <w:sz w:val="27"/>
          <w:szCs w:val="27"/>
        </w:rPr>
        <w:t>Согласно ст. 15.14 Кодекса Российской Федерации об административных правонарушениях административно-противоправным и наказуемым признается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w:t>
      </w:r>
    </w:p>
    <w:p>
      <w:pPr>
        <w:spacing w:before="0" w:after="0"/>
        <w:ind w:left="20" w:right="40" w:firstLine="567"/>
        <w:jc w:val="both"/>
        <w:rPr>
          <w:sz w:val="27"/>
          <w:szCs w:val="27"/>
        </w:rPr>
      </w:pPr>
      <w:r>
        <w:rPr>
          <w:rFonts w:ascii="Times New Roman" w:eastAsia="Times New Roman" w:hAnsi="Times New Roman" w:cs="Times New Roman"/>
          <w:sz w:val="27"/>
          <w:szCs w:val="27"/>
        </w:rPr>
        <w:t>В соответствии со ст. 306.4 Бюджетного кодекса Российской Федерации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pPr>
        <w:spacing w:before="0" w:after="0"/>
        <w:ind w:left="20" w:right="40" w:firstLine="567"/>
        <w:jc w:val="both"/>
        <w:rPr>
          <w:sz w:val="27"/>
          <w:szCs w:val="27"/>
        </w:rPr>
      </w:pPr>
      <w:r>
        <w:rPr>
          <w:rFonts w:ascii="Times New Roman" w:eastAsia="Times New Roman" w:hAnsi="Times New Roman" w:cs="Times New Roman"/>
          <w:sz w:val="27"/>
          <w:szCs w:val="27"/>
        </w:rPr>
        <w:t>Согласно ст. 6 Бюджетного кодекса Российской Федерации муниципальным заданием является документ, устанавливающий требования к составу, качеству и (или) объему (содержанию), условиям, порядку результатам оказания муниципальных услуг (выполнения работ).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 субсидий на выполнение муниципального задания бюджетным или автономным учреждением (п. 2 ст. 69.2 Бюджетного кодекса Российской Федерации).</w:t>
      </w:r>
    </w:p>
    <w:p>
      <w:pPr>
        <w:spacing w:before="0" w:after="0"/>
        <w:ind w:left="20" w:right="40" w:firstLine="567"/>
        <w:jc w:val="both"/>
        <w:rPr>
          <w:sz w:val="27"/>
          <w:szCs w:val="27"/>
        </w:rPr>
      </w:pPr>
      <w:r>
        <w:rPr>
          <w:rFonts w:ascii="Times New Roman" w:eastAsia="Times New Roman" w:hAnsi="Times New Roman" w:cs="Times New Roman"/>
          <w:sz w:val="27"/>
          <w:szCs w:val="27"/>
        </w:rPr>
        <w:t>Муниципальное задание на оказание муниципальных услуг (выполнение работ муниципальными учреждениями формируется в порядке, установленном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(п. 3 ст. 69.2 Бюджетного кодекса Российской Федерации).</w:t>
      </w:r>
    </w:p>
    <w:p>
      <w:pPr>
        <w:spacing w:before="0" w:after="0"/>
        <w:ind w:left="20" w:right="40" w:firstLine="567"/>
        <w:jc w:val="both"/>
        <w:rPr>
          <w:sz w:val="27"/>
          <w:szCs w:val="27"/>
        </w:rPr>
      </w:pPr>
      <w:r>
        <w:rPr>
          <w:rFonts w:ascii="Times New Roman" w:eastAsia="Times New Roman" w:hAnsi="Times New Roman" w:cs="Times New Roman"/>
          <w:sz w:val="27"/>
          <w:szCs w:val="27"/>
        </w:rPr>
        <w:t>В соответствии с п. 1 ст. 78.1 Бюджетного кодекса Российской Федерации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Порядок предоставления субсидий из местных бюджетов устанавливается муниципальными правовыми актами местной администрации.</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Событие административного правонарушения и вина должностного лица - должностного лица, директора муниципального бюджетного </w:t>
      </w:r>
      <w:r>
        <w:rPr>
          <w:rFonts w:ascii="Times New Roman" w:eastAsia="Times New Roman" w:hAnsi="Times New Roman" w:cs="Times New Roman"/>
          <w:sz w:val="27"/>
          <w:szCs w:val="27"/>
        </w:rPr>
        <w:t>общеобразовательного учреждения «Средня</w:t>
      </w:r>
      <w:r>
        <w:rPr>
          <w:rFonts w:ascii="Times New Roman" w:eastAsia="Times New Roman" w:hAnsi="Times New Roman" w:cs="Times New Roman"/>
          <w:sz w:val="27"/>
          <w:szCs w:val="27"/>
        </w:rPr>
        <w:t>я общеобразовательная школа № 7</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Куанышева</w:t>
      </w:r>
      <w:r>
        <w:rPr>
          <w:rFonts w:ascii="Times New Roman" w:eastAsia="Times New Roman" w:hAnsi="Times New Roman" w:cs="Times New Roman"/>
          <w:sz w:val="27"/>
          <w:szCs w:val="27"/>
        </w:rPr>
        <w:t xml:space="preserve"> Е.О.</w:t>
      </w:r>
      <w:r>
        <w:rPr>
          <w:rFonts w:ascii="Times New Roman" w:eastAsia="Times New Roman" w:hAnsi="Times New Roman" w:cs="Times New Roman"/>
          <w:sz w:val="27"/>
          <w:szCs w:val="27"/>
        </w:rPr>
        <w:t xml:space="preserve"> в его совершении подтверждаются совокупностью исследованных в судебном заседании доказательств:</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 протоколом об административном правонарушении № </w:t>
      </w:r>
      <w:r>
        <w:rPr>
          <w:rStyle w:val="cat-UserDefinedgrp-41rplc-28"/>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19.07.2025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из которого следует, что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 xml:space="preserve"> Евгений Олегович, являясь директором муниципального бюджетного общеобразовательного учреждения «Средняя общеобразовательная школа № 7» (далее – директор Учреждения), на основании приказа (распоряжения) департамента образования администрации города Нефтеюганска от 01.02.2023 № 7-р/</w:t>
      </w:r>
      <w:r>
        <w:rPr>
          <w:rFonts w:ascii="Times New Roman" w:eastAsia="Times New Roman" w:hAnsi="Times New Roman" w:cs="Times New Roman"/>
          <w:sz w:val="27"/>
          <w:szCs w:val="27"/>
        </w:rPr>
        <w:t>лс</w:t>
      </w:r>
      <w:r>
        <w:rPr>
          <w:rFonts w:ascii="Times New Roman" w:eastAsia="Times New Roman" w:hAnsi="Times New Roman" w:cs="Times New Roman"/>
          <w:sz w:val="27"/>
          <w:szCs w:val="27"/>
        </w:rPr>
        <w:t xml:space="preserve"> о приёме работника на работу, находясь на рабочем месте, расположенном по адресу: город Нефтеюганск, микрорайон 11, строение 61, допустил нецелевое использование бюджетных средств, ответственность за которое предусмотрена статьёй 15.14 Кодекса Российской Федерации об административных правонарушениях (далее – КоАП РФ), установленное по итогам контрольного мероприятия «Проверка законности и эффективности использования средств бюджета города Нефтеюганска, выделенных на проведение ремонтов в сфере образования» (далее – контрольное мероприятие). </w:t>
      </w:r>
    </w:p>
    <w:p>
      <w:pPr>
        <w:spacing w:before="0" w:after="0"/>
        <w:ind w:left="20" w:right="40" w:firstLine="567"/>
        <w:jc w:val="both"/>
        <w:rPr>
          <w:sz w:val="27"/>
          <w:szCs w:val="27"/>
        </w:rPr>
      </w:pPr>
      <w:r>
        <w:rPr>
          <w:rFonts w:ascii="Times New Roman" w:eastAsia="Times New Roman" w:hAnsi="Times New Roman" w:cs="Times New Roman"/>
          <w:sz w:val="27"/>
          <w:szCs w:val="27"/>
        </w:rPr>
        <w:t>Объектом контрольного мероприятия являлось муниципальное бюджетное общеобразовательное учреждение «Средняя общеобразовательная школа № 7» (далее – Учреждение).</w:t>
      </w:r>
    </w:p>
    <w:p>
      <w:pPr>
        <w:spacing w:before="0" w:after="0"/>
        <w:ind w:left="20" w:right="40" w:firstLine="567"/>
        <w:jc w:val="both"/>
        <w:rPr>
          <w:sz w:val="27"/>
          <w:szCs w:val="27"/>
        </w:rPr>
      </w:pPr>
      <w:r>
        <w:rPr>
          <w:rFonts w:ascii="Times New Roman" w:eastAsia="Times New Roman" w:hAnsi="Times New Roman" w:cs="Times New Roman"/>
          <w:sz w:val="27"/>
          <w:szCs w:val="27"/>
        </w:rPr>
        <w:t>По результатам контрольного мероприятия составлен акт от 23.05.2025, который подписан без разногласий.</w:t>
      </w:r>
    </w:p>
    <w:p>
      <w:pPr>
        <w:spacing w:before="0" w:after="0"/>
        <w:ind w:left="20" w:right="40" w:firstLine="567"/>
        <w:jc w:val="both"/>
        <w:rPr>
          <w:sz w:val="27"/>
          <w:szCs w:val="27"/>
        </w:rPr>
      </w:pPr>
      <w:r>
        <w:rPr>
          <w:rFonts w:ascii="Times New Roman" w:eastAsia="Times New Roman" w:hAnsi="Times New Roman" w:cs="Times New Roman"/>
          <w:sz w:val="27"/>
          <w:szCs w:val="27"/>
        </w:rPr>
        <w:t>В силу статьи 69.1 Бюджетного кодекса Российской Федерации (далее – БК РФ) к бюджетным ассигнованиям на оказание муниципальных услуг (выполнение работ) относятся ассигнования на предоставление субсидий бюджетным учреждениям, включая субсидии на финансовое обеспечение выполнения ими муниципального задания (далее – Субсидия).</w:t>
      </w:r>
    </w:p>
    <w:p>
      <w:pPr>
        <w:spacing w:before="0" w:after="0"/>
        <w:ind w:left="20" w:right="40" w:firstLine="567"/>
        <w:jc w:val="both"/>
        <w:rPr>
          <w:sz w:val="27"/>
          <w:szCs w:val="27"/>
        </w:rPr>
      </w:pPr>
      <w:r>
        <w:rPr>
          <w:rFonts w:ascii="Times New Roman" w:eastAsia="Times New Roman" w:hAnsi="Times New Roman" w:cs="Times New Roman"/>
          <w:sz w:val="27"/>
          <w:szCs w:val="27"/>
        </w:rPr>
        <w:t>Исходя из положений абзаца 1 пункта 1 статьи 78.1 БК РФ и в соответствии с частью 6 статьи 9.2 Федерального закона от 12.01.1996 № 7-ФЗ «О некоммерческих организациях» (далее – Закон о некоммерческих организациях)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pPr>
        <w:spacing w:before="0" w:after="0"/>
        <w:ind w:left="20" w:right="40" w:firstLine="567"/>
        <w:jc w:val="both"/>
        <w:rPr>
          <w:sz w:val="27"/>
          <w:szCs w:val="27"/>
        </w:rPr>
      </w:pPr>
      <w:r>
        <w:rPr>
          <w:rFonts w:ascii="Times New Roman" w:eastAsia="Times New Roman" w:hAnsi="Times New Roman" w:cs="Times New Roman"/>
          <w:sz w:val="27"/>
          <w:szCs w:val="27"/>
        </w:rPr>
        <w:t>Порядком осуществления функций и полномочий учредителя муниципальных учреждений города Нефтеюганск, утверждённым постановлением администрации города Нефтеюганска от 03.08.2017 № 126-нп (далее – Порядок № 126-нп) определено, что уполномоченный орган администрации города Нефтеюганска, в ведении которого закреплены муниципальные учреждения, осуществляет функции и полномочия учредителя муниципальных учреждений в</w:t>
      </w:r>
      <w:r>
        <w:rPr>
          <w:rFonts w:ascii="Times New Roman" w:eastAsia="Times New Roman" w:hAnsi="Times New Roman" w:cs="Times New Roman"/>
          <w:sz w:val="27"/>
          <w:szCs w:val="27"/>
        </w:rPr>
        <w:t xml:space="preserve"> части финансового обеспечения: </w:t>
      </w:r>
      <w:r>
        <w:rPr>
          <w:rFonts w:ascii="Times New Roman" w:eastAsia="Times New Roman" w:hAnsi="Times New Roman" w:cs="Times New Roman"/>
          <w:sz w:val="27"/>
          <w:szCs w:val="27"/>
        </w:rPr>
        <w:t>- выполнения муниципального задания подведомственными муниципал</w:t>
      </w:r>
      <w:r>
        <w:rPr>
          <w:rFonts w:ascii="Times New Roman" w:eastAsia="Times New Roman" w:hAnsi="Times New Roman" w:cs="Times New Roman"/>
          <w:sz w:val="27"/>
          <w:szCs w:val="27"/>
        </w:rPr>
        <w:t>ьными учреждениями (пункт 5.5);</w:t>
      </w:r>
      <w:r>
        <w:rPr>
          <w:rFonts w:ascii="Times New Roman" w:eastAsia="Times New Roman" w:hAnsi="Times New Roman" w:cs="Times New Roman"/>
          <w:sz w:val="27"/>
          <w:szCs w:val="27"/>
        </w:rPr>
        <w:t>- капитального и текущего ремонта в отношении объектов муниципальной собственности, закреплённых департаментом муниципального имущества администрации города Нефтеюганска за муниципальными учреждениями (пункт 5.6).</w:t>
      </w:r>
    </w:p>
    <w:p>
      <w:pPr>
        <w:spacing w:before="0" w:after="0"/>
        <w:ind w:left="20" w:right="40" w:firstLine="567"/>
        <w:jc w:val="both"/>
        <w:rPr>
          <w:sz w:val="27"/>
          <w:szCs w:val="27"/>
        </w:rPr>
      </w:pPr>
      <w:r>
        <w:rPr>
          <w:rFonts w:ascii="Times New Roman" w:eastAsia="Times New Roman" w:hAnsi="Times New Roman" w:cs="Times New Roman"/>
          <w:sz w:val="27"/>
          <w:szCs w:val="27"/>
        </w:rPr>
        <w:t>Приложением к Порядку № 126-нп установлена ведомственная принадлежность муниципальных учреждений города Нефтеюганска, согласно которой Учреждение являлось подведомственным департаменту образования ад</w:t>
      </w:r>
      <w:r>
        <w:rPr>
          <w:rFonts w:ascii="Times New Roman" w:eastAsia="Times New Roman" w:hAnsi="Times New Roman" w:cs="Times New Roman"/>
          <w:sz w:val="27"/>
          <w:szCs w:val="27"/>
        </w:rPr>
        <w:t>министрации города Нефтеюганска.</w:t>
      </w:r>
    </w:p>
    <w:p>
      <w:pPr>
        <w:spacing w:before="0" w:after="0"/>
        <w:ind w:left="20" w:right="40" w:firstLine="567"/>
        <w:jc w:val="both"/>
        <w:rPr>
          <w:sz w:val="27"/>
          <w:szCs w:val="27"/>
        </w:rPr>
      </w:pPr>
      <w:r>
        <w:rPr>
          <w:rFonts w:ascii="Times New Roman" w:eastAsia="Times New Roman" w:hAnsi="Times New Roman" w:cs="Times New Roman"/>
          <w:sz w:val="27"/>
          <w:szCs w:val="27"/>
        </w:rPr>
        <w:t>Пунктом 4 статьи 69.2 БК РФ, частью 7 статьи 9.2 Закона о некоммерческих организациях предусмотрено, что порядок формирования муниципального задания и порядок финансового обеспечения выполнения этого задания определяется местной администрацией в отношении муниципальных бюджетных учреждений.</w:t>
      </w:r>
    </w:p>
    <w:p>
      <w:pPr>
        <w:spacing w:before="0" w:after="0"/>
        <w:ind w:left="20" w:right="40" w:firstLine="567"/>
        <w:jc w:val="both"/>
        <w:rPr>
          <w:sz w:val="27"/>
          <w:szCs w:val="27"/>
        </w:rPr>
      </w:pPr>
      <w:r>
        <w:rPr>
          <w:rFonts w:ascii="Times New Roman" w:eastAsia="Times New Roman" w:hAnsi="Times New Roman" w:cs="Times New Roman"/>
          <w:sz w:val="27"/>
          <w:szCs w:val="27"/>
        </w:rPr>
        <w:t>Согласно Порядку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 утверждённому постановлением администрации города Нефтеюганска от 14.02.2018 № 24-нп:</w:t>
      </w:r>
    </w:p>
    <w:p>
      <w:pPr>
        <w:spacing w:before="0" w:after="0"/>
        <w:ind w:left="20" w:right="40" w:firstLine="567"/>
        <w:jc w:val="both"/>
        <w:rPr>
          <w:sz w:val="27"/>
          <w:szCs w:val="27"/>
        </w:rPr>
      </w:pPr>
      <w:r>
        <w:rPr>
          <w:rFonts w:ascii="Times New Roman" w:eastAsia="Times New Roman" w:hAnsi="Times New Roman" w:cs="Times New Roman"/>
          <w:sz w:val="27"/>
          <w:szCs w:val="27"/>
        </w:rPr>
        <w:t>- финансовое обеспечение выполнения муниципального задания бюджетным учреждениям осуществляется путём предоставления субсидии из бюджета города Нефтеюганска (пункт 3.1);</w:t>
      </w:r>
    </w:p>
    <w:p>
      <w:pPr>
        <w:spacing w:before="0" w:after="0"/>
        <w:ind w:left="20" w:right="40" w:firstLine="567"/>
        <w:jc w:val="both"/>
        <w:rPr>
          <w:sz w:val="27"/>
          <w:szCs w:val="27"/>
        </w:rPr>
      </w:pPr>
      <w:r>
        <w:rPr>
          <w:rFonts w:ascii="Times New Roman" w:eastAsia="Times New Roman" w:hAnsi="Times New Roman" w:cs="Times New Roman"/>
          <w:sz w:val="27"/>
          <w:szCs w:val="27"/>
        </w:rPr>
        <w:t>- предоставление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бюджетного учреждения с бюджетным учреждением (пункт 4.1)</w:t>
      </w:r>
    </w:p>
    <w:p>
      <w:pPr>
        <w:spacing w:before="0" w:after="0"/>
        <w:ind w:left="20" w:right="40" w:firstLine="567"/>
        <w:jc w:val="both"/>
        <w:rPr>
          <w:sz w:val="27"/>
          <w:szCs w:val="27"/>
        </w:rPr>
      </w:pPr>
      <w:r>
        <w:rPr>
          <w:rFonts w:ascii="Times New Roman" w:eastAsia="Times New Roman" w:hAnsi="Times New Roman" w:cs="Times New Roman"/>
          <w:sz w:val="27"/>
          <w:szCs w:val="27"/>
        </w:rPr>
        <w:t>Между департаментом образования администрации города Нефтеюганска (далее – Департамент) и Учреждением заключено на 2024 год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муниципальными бюджетными и автономными учреждениями муниципального образования город Нефтеюганск от 29.12.2023 № 1 (далее – Соглашение).</w:t>
      </w:r>
    </w:p>
    <w:p>
      <w:pPr>
        <w:spacing w:before="0" w:after="0"/>
        <w:ind w:left="20" w:right="40" w:firstLine="567"/>
        <w:jc w:val="both"/>
        <w:rPr>
          <w:sz w:val="27"/>
          <w:szCs w:val="27"/>
        </w:rPr>
      </w:pPr>
      <w:r>
        <w:rPr>
          <w:rFonts w:ascii="Times New Roman" w:eastAsia="Times New Roman" w:hAnsi="Times New Roman" w:cs="Times New Roman"/>
          <w:sz w:val="27"/>
          <w:szCs w:val="27"/>
        </w:rPr>
        <w:t>Согласно пункту 2.3.1 Соглашения Учреждение обязуется осуществлять целевое и эффективное использование субсидии в целях оказания муниципальных услуг (выполнения работ) в соответствии с требованиями к качеству и (или) объёму (содержанию), порядку оказания муниципальных услуг (выполнения работ), определёнными в муниципальном задании.</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В рамках Соглашения Учреждением заключен контракт от 05.08.2024 № </w:t>
      </w:r>
      <w:r>
        <w:rPr>
          <w:rStyle w:val="cat-UserDefinedgrp-17rplc-5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 </w:t>
      </w:r>
      <w:r>
        <w:rPr>
          <w:rStyle w:val="cat-UserDefinedgrp-42rplc-59"/>
          <w:rFonts w:ascii="Times New Roman" w:eastAsia="Times New Roman" w:hAnsi="Times New Roman" w:cs="Times New Roman"/>
          <w:sz w:val="27"/>
          <w:szCs w:val="27"/>
        </w:rPr>
        <w:t>ИП Г</w:t>
      </w:r>
      <w:r>
        <w:rPr>
          <w:rFonts w:ascii="Times New Roman" w:eastAsia="Times New Roman" w:hAnsi="Times New Roman" w:cs="Times New Roman"/>
          <w:sz w:val="27"/>
          <w:szCs w:val="27"/>
        </w:rPr>
        <w:t xml:space="preserve"> на сумму 1 794 413 рублей 08 копеек. Предмет контракта: текущий ремонт туалетов на 3 этаже в здании школы.</w:t>
      </w:r>
    </w:p>
    <w:p>
      <w:pPr>
        <w:spacing w:before="0" w:after="0"/>
        <w:ind w:left="20" w:right="40" w:firstLine="567"/>
        <w:jc w:val="both"/>
        <w:rPr>
          <w:sz w:val="27"/>
          <w:szCs w:val="27"/>
        </w:rPr>
      </w:pPr>
      <w:r>
        <w:rPr>
          <w:rFonts w:ascii="Times New Roman" w:eastAsia="Times New Roman" w:hAnsi="Times New Roman" w:cs="Times New Roman"/>
          <w:sz w:val="27"/>
          <w:szCs w:val="27"/>
        </w:rPr>
        <w:t>Директором Учреждения приняты работы по акту о пр</w:t>
      </w:r>
      <w:r>
        <w:rPr>
          <w:rFonts w:ascii="Times New Roman" w:eastAsia="Times New Roman" w:hAnsi="Times New Roman" w:cs="Times New Roman"/>
          <w:sz w:val="27"/>
          <w:szCs w:val="27"/>
        </w:rPr>
        <w:t xml:space="preserve">иёмке выполненных работ (формы </w:t>
      </w:r>
      <w:r>
        <w:rPr>
          <w:rFonts w:ascii="Times New Roman" w:eastAsia="Times New Roman" w:hAnsi="Times New Roman" w:cs="Times New Roman"/>
          <w:sz w:val="27"/>
          <w:szCs w:val="27"/>
        </w:rPr>
        <w:t>№ КС-2), справке о стоимости выполненных работ и затрат (формы № КС-3) и оплачены по платёжному поручению в полном объёме (приложение № 1 к акту Счётной палаты).</w:t>
      </w:r>
    </w:p>
    <w:p>
      <w:pPr>
        <w:spacing w:before="0" w:after="0"/>
        <w:ind w:left="20" w:right="40" w:firstLine="567"/>
        <w:jc w:val="both"/>
        <w:rPr>
          <w:sz w:val="27"/>
          <w:szCs w:val="27"/>
        </w:rPr>
      </w:pPr>
      <w:r>
        <w:rPr>
          <w:rFonts w:ascii="Times New Roman" w:eastAsia="Times New Roman" w:hAnsi="Times New Roman" w:cs="Times New Roman"/>
          <w:sz w:val="27"/>
          <w:szCs w:val="27"/>
        </w:rPr>
        <w:t>В целях установления фактически выполненных работ, в ходе контрольного мероприятия комиссией, состоящей из должностных лиц Счётной палаты, Учреждения, Департамента, муниципального казённого учреждения «Управление учёта и отчётности образовательных учреждений», представителя подрядчика, произведен осмотр, результат которого зафиксирован в акте визуального осмотра от 24.04.2025 (приложение № 2 к акту Счётной палаты), где зафиксировано, что в связи с отсутствием потребности не установлены в помещениях по техническому паспорту:</w:t>
      </w:r>
    </w:p>
    <w:p>
      <w:pPr>
        <w:spacing w:before="0" w:after="0"/>
        <w:ind w:left="20" w:right="40" w:firstLine="567"/>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14, 17:</w:t>
      </w:r>
      <w:r>
        <w:rPr>
          <w:rFonts w:ascii="Times New Roman" w:eastAsia="Times New Roman" w:hAnsi="Times New Roman" w:cs="Times New Roman"/>
          <w:sz w:val="27"/>
          <w:szCs w:val="27"/>
        </w:rPr>
        <w:t xml:space="preserve"> вентиляционные решетки размером </w:t>
      </w:r>
      <w:r>
        <w:rPr>
          <w:rFonts w:ascii="Times New Roman" w:eastAsia="Times New Roman" w:hAnsi="Times New Roman" w:cs="Times New Roman"/>
          <w:sz w:val="27"/>
          <w:szCs w:val="27"/>
        </w:rPr>
        <w:t>150*200 мм в количестве 2 штук;</w:t>
      </w:r>
      <w:r>
        <w:rPr>
          <w:rFonts w:ascii="Times New Roman" w:eastAsia="Times New Roman" w:hAnsi="Times New Roman" w:cs="Times New Roman"/>
          <w:sz w:val="27"/>
          <w:szCs w:val="27"/>
        </w:rPr>
        <w:t xml:space="preserve"> люки сантехнические (ревизионные) размером </w:t>
      </w:r>
      <w:r>
        <w:rPr>
          <w:rFonts w:ascii="Times New Roman" w:eastAsia="Times New Roman" w:hAnsi="Times New Roman" w:cs="Times New Roman"/>
          <w:sz w:val="27"/>
          <w:szCs w:val="27"/>
        </w:rPr>
        <w:t xml:space="preserve">300*300 мм в количестве </w:t>
      </w:r>
      <w:r>
        <w:rPr>
          <w:rFonts w:ascii="Times New Roman" w:eastAsia="Times New Roman" w:hAnsi="Times New Roman" w:cs="Times New Roman"/>
          <w:sz w:val="27"/>
          <w:szCs w:val="27"/>
        </w:rPr>
        <w:t>2 штук;</w:t>
      </w:r>
      <w:r>
        <w:rPr>
          <w:rFonts w:ascii="Times New Roman" w:eastAsia="Times New Roman" w:hAnsi="Times New Roman" w:cs="Times New Roman"/>
          <w:sz w:val="27"/>
          <w:szCs w:val="27"/>
        </w:rPr>
        <w:t xml:space="preserve"> розетка с за</w:t>
      </w:r>
      <w:r>
        <w:rPr>
          <w:rFonts w:ascii="Times New Roman" w:eastAsia="Times New Roman" w:hAnsi="Times New Roman" w:cs="Times New Roman"/>
          <w:sz w:val="27"/>
          <w:szCs w:val="27"/>
        </w:rPr>
        <w:t xml:space="preserve">землением в количестве 1 штуки; </w:t>
      </w:r>
      <w:r>
        <w:rPr>
          <w:rFonts w:ascii="Times New Roman" w:eastAsia="Times New Roman" w:hAnsi="Times New Roman" w:cs="Times New Roman"/>
          <w:sz w:val="27"/>
          <w:szCs w:val="27"/>
        </w:rPr>
        <w:t>смесители для мойки и умывальника в количестве 3 штук. При этом, в локальном сметном расчёте по помещениям №№ 16, 19, 20 позиция по приобретению материала «Смесители для мойки и умывальника» также присутствует, но без стоимостного показателя;</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 №№ 16, 19, 20: </w:t>
      </w:r>
      <w:r>
        <w:rPr>
          <w:rFonts w:ascii="Times New Roman" w:eastAsia="Times New Roman" w:hAnsi="Times New Roman" w:cs="Times New Roman"/>
          <w:sz w:val="27"/>
          <w:szCs w:val="27"/>
        </w:rPr>
        <w:t xml:space="preserve">вентиляционные решетки размером </w:t>
      </w:r>
      <w:r>
        <w:rPr>
          <w:rFonts w:ascii="Times New Roman" w:eastAsia="Times New Roman" w:hAnsi="Times New Roman" w:cs="Times New Roman"/>
          <w:sz w:val="27"/>
          <w:szCs w:val="27"/>
        </w:rPr>
        <w:t xml:space="preserve">150*200 мм в количестве 3 штук; </w:t>
      </w:r>
      <w:r>
        <w:rPr>
          <w:rFonts w:ascii="Times New Roman" w:eastAsia="Times New Roman" w:hAnsi="Times New Roman" w:cs="Times New Roman"/>
          <w:sz w:val="27"/>
          <w:szCs w:val="27"/>
        </w:rPr>
        <w:t xml:space="preserve">люки сантехнические (ревизионные) размером </w:t>
      </w:r>
      <w:r>
        <w:rPr>
          <w:rFonts w:ascii="Times New Roman" w:eastAsia="Times New Roman" w:hAnsi="Times New Roman" w:cs="Times New Roman"/>
          <w:sz w:val="27"/>
          <w:szCs w:val="27"/>
        </w:rPr>
        <w:t xml:space="preserve">300*300 мм в количестве 2 штук; </w:t>
      </w:r>
      <w:r>
        <w:rPr>
          <w:rFonts w:ascii="Times New Roman" w:eastAsia="Times New Roman" w:hAnsi="Times New Roman" w:cs="Times New Roman"/>
          <w:sz w:val="27"/>
          <w:szCs w:val="27"/>
        </w:rPr>
        <w:t>розетка с за</w:t>
      </w:r>
      <w:r>
        <w:rPr>
          <w:rFonts w:ascii="Times New Roman" w:eastAsia="Times New Roman" w:hAnsi="Times New Roman" w:cs="Times New Roman"/>
          <w:sz w:val="27"/>
          <w:szCs w:val="27"/>
        </w:rPr>
        <w:t xml:space="preserve">землением в количестве 1 штуки; </w:t>
      </w:r>
      <w:r>
        <w:rPr>
          <w:rFonts w:ascii="Times New Roman" w:eastAsia="Times New Roman" w:hAnsi="Times New Roman" w:cs="Times New Roman"/>
          <w:sz w:val="27"/>
          <w:szCs w:val="27"/>
        </w:rPr>
        <w:t>светильник светодиодный в количестве 1 штуки.</w:t>
      </w:r>
    </w:p>
    <w:p>
      <w:pPr>
        <w:spacing w:before="0" w:after="0"/>
        <w:ind w:left="20" w:right="40" w:firstLine="567"/>
        <w:jc w:val="both"/>
        <w:rPr>
          <w:sz w:val="27"/>
          <w:szCs w:val="27"/>
        </w:rPr>
      </w:pPr>
      <w:r>
        <w:rPr>
          <w:rFonts w:ascii="Times New Roman" w:eastAsia="Times New Roman" w:hAnsi="Times New Roman" w:cs="Times New Roman"/>
          <w:sz w:val="27"/>
          <w:szCs w:val="27"/>
        </w:rPr>
        <w:t>В тоже время, в помещениях по техническому паспорту №№ 14, 17 установлено 5 штук светодиодных светильников вместо 4 штук.</w:t>
      </w:r>
    </w:p>
    <w:p>
      <w:pPr>
        <w:spacing w:before="0" w:after="0"/>
        <w:ind w:left="20" w:right="40" w:firstLine="567"/>
        <w:jc w:val="both"/>
        <w:rPr>
          <w:sz w:val="27"/>
          <w:szCs w:val="27"/>
        </w:rPr>
      </w:pPr>
      <w:r>
        <w:rPr>
          <w:rFonts w:ascii="Times New Roman" w:eastAsia="Times New Roman" w:hAnsi="Times New Roman" w:cs="Times New Roman"/>
          <w:sz w:val="27"/>
          <w:szCs w:val="27"/>
        </w:rPr>
        <w:t>В результате завышена сметная стоимость и оплата выполненных работ на 12 645 рублей 26 копеек (приложение № 3 к акту Счётной палаты).</w:t>
      </w:r>
    </w:p>
    <w:p>
      <w:pPr>
        <w:spacing w:before="0" w:after="0"/>
        <w:ind w:left="20" w:right="40" w:firstLine="567"/>
        <w:jc w:val="both"/>
        <w:rPr>
          <w:sz w:val="27"/>
          <w:szCs w:val="27"/>
        </w:rPr>
      </w:pPr>
      <w:r>
        <w:rPr>
          <w:rFonts w:ascii="Times New Roman" w:eastAsia="Times New Roman" w:hAnsi="Times New Roman" w:cs="Times New Roman"/>
          <w:sz w:val="27"/>
          <w:szCs w:val="27"/>
        </w:rPr>
        <w:t>Датой совершения правонарушения является дата совершения платежа, поскольку объективная сторона правонарушения характеризуется совершением конкретной платёжно-расчётной операции.</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Таким образом, в нарушение статьи 78.1 БК РФ, Соглашения Учреждением средства субсидии на финансовое обеспечение выполнения муниципального задания в сумме 12 645 рублей 26 копеек направлены на цели, не связанные с выполнением задания в 2024 году, а именно ввиду оплаты платёжным поручением от 04.09.2024 № </w:t>
      </w:r>
      <w:r>
        <w:rPr>
          <w:rStyle w:val="cat-UserDefinedgrp-43rplc-6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материалов и работ, которые фактически не использовались и не выполнялись.</w:t>
      </w:r>
    </w:p>
    <w:p>
      <w:pPr>
        <w:spacing w:before="0" w:after="0"/>
        <w:ind w:left="20" w:right="40" w:firstLine="567"/>
        <w:jc w:val="both"/>
        <w:rPr>
          <w:sz w:val="27"/>
          <w:szCs w:val="27"/>
        </w:rPr>
      </w:pPr>
      <w:r>
        <w:rPr>
          <w:rFonts w:ascii="Times New Roman" w:eastAsia="Times New Roman" w:hAnsi="Times New Roman" w:cs="Times New Roman"/>
          <w:sz w:val="27"/>
          <w:szCs w:val="27"/>
        </w:rPr>
        <w:t>В соответствии с трудовым договором от 01.0</w:t>
      </w:r>
      <w:r>
        <w:rPr>
          <w:rFonts w:ascii="Times New Roman" w:eastAsia="Times New Roman" w:hAnsi="Times New Roman" w:cs="Times New Roman"/>
          <w:sz w:val="27"/>
          <w:szCs w:val="27"/>
        </w:rPr>
        <w:t xml:space="preserve">2.2023 № 2 директор Учреждения: </w:t>
      </w:r>
      <w:r>
        <w:rPr>
          <w:rFonts w:ascii="Times New Roman" w:eastAsia="Times New Roman" w:hAnsi="Times New Roman" w:cs="Times New Roman"/>
          <w:sz w:val="27"/>
          <w:szCs w:val="27"/>
        </w:rPr>
        <w:t>- является единоличным исполнительным органом Учреждения, осуществляющим текущее руководство</w:t>
      </w:r>
      <w:r>
        <w:rPr>
          <w:rFonts w:ascii="Times New Roman" w:eastAsia="Times New Roman" w:hAnsi="Times New Roman" w:cs="Times New Roman"/>
          <w:sz w:val="27"/>
          <w:szCs w:val="27"/>
        </w:rPr>
        <w:t xml:space="preserve"> его деятельностью (пункт 2.1); </w:t>
      </w:r>
      <w:r>
        <w:rPr>
          <w:rFonts w:ascii="Times New Roman" w:eastAsia="Times New Roman" w:hAnsi="Times New Roman" w:cs="Times New Roman"/>
          <w:sz w:val="27"/>
          <w:szCs w:val="27"/>
        </w:rPr>
        <w:t>- обязан обеспечивать целевое и эффективное использование денежных ср</w:t>
      </w:r>
      <w:r>
        <w:rPr>
          <w:rFonts w:ascii="Times New Roman" w:eastAsia="Times New Roman" w:hAnsi="Times New Roman" w:cs="Times New Roman"/>
          <w:sz w:val="27"/>
          <w:szCs w:val="27"/>
        </w:rPr>
        <w:t xml:space="preserve">едств Учреждения (пункт 2.4.4); </w:t>
      </w:r>
      <w:r>
        <w:rPr>
          <w:rFonts w:ascii="Times New Roman" w:eastAsia="Times New Roman" w:hAnsi="Times New Roman" w:cs="Times New Roman"/>
          <w:sz w:val="27"/>
          <w:szCs w:val="27"/>
        </w:rPr>
        <w:t>- обязан обеспечивать своевременное и качественное выполнение всех договоров и обязате</w:t>
      </w:r>
      <w:r>
        <w:rPr>
          <w:rFonts w:ascii="Times New Roman" w:eastAsia="Times New Roman" w:hAnsi="Times New Roman" w:cs="Times New Roman"/>
          <w:sz w:val="27"/>
          <w:szCs w:val="27"/>
        </w:rPr>
        <w:t xml:space="preserve">льств Учреждения (пункт 2.4.5); </w:t>
      </w:r>
      <w:r>
        <w:rPr>
          <w:rFonts w:ascii="Times New Roman" w:eastAsia="Times New Roman" w:hAnsi="Times New Roman" w:cs="Times New Roman"/>
          <w:sz w:val="27"/>
          <w:szCs w:val="27"/>
        </w:rPr>
        <w:t>- несёт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 (пункт 6.1).</w:t>
      </w:r>
    </w:p>
    <w:p>
      <w:pPr>
        <w:spacing w:before="0" w:after="0"/>
        <w:ind w:left="20" w:right="40" w:firstLine="567"/>
        <w:jc w:val="both"/>
        <w:rPr>
          <w:sz w:val="27"/>
          <w:szCs w:val="27"/>
        </w:rPr>
      </w:pPr>
      <w:r>
        <w:rPr>
          <w:rFonts w:ascii="Times New Roman" w:eastAsia="Times New Roman" w:hAnsi="Times New Roman" w:cs="Times New Roman"/>
          <w:sz w:val="27"/>
          <w:szCs w:val="27"/>
        </w:rPr>
        <w:t>Должностной инструкцией директора Учреждения, утверждённой директором Департамента 20.05.2024, действующей на момент совершения правонарушения, с отметкой об ознакомлении, предусмо</w:t>
      </w:r>
      <w:r>
        <w:rPr>
          <w:rFonts w:ascii="Times New Roman" w:eastAsia="Times New Roman" w:hAnsi="Times New Roman" w:cs="Times New Roman"/>
          <w:sz w:val="27"/>
          <w:szCs w:val="27"/>
        </w:rPr>
        <w:t xml:space="preserve">трено, что директор Учреждения: </w:t>
      </w:r>
      <w:r>
        <w:rPr>
          <w:rFonts w:ascii="Times New Roman" w:eastAsia="Times New Roman" w:hAnsi="Times New Roman" w:cs="Times New Roman"/>
          <w:sz w:val="27"/>
          <w:szCs w:val="27"/>
        </w:rPr>
        <w:t>- должен знать основы контрактной системы закупок, бухгалтерского учёта, финансового анализа и экономического планирования, порядок заключения и исполнения хозяйственных договоров, принципы бюджетирования и контроля рас</w:t>
      </w:r>
      <w:r>
        <w:rPr>
          <w:rFonts w:ascii="Times New Roman" w:eastAsia="Times New Roman" w:hAnsi="Times New Roman" w:cs="Times New Roman"/>
          <w:sz w:val="27"/>
          <w:szCs w:val="27"/>
        </w:rPr>
        <w:t>ходов в Учреждении (пункт 2.4);</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при осуществлении должностных обязанностей по управлению Учреждением осуществляет руководство административной, финансовой и хозяйственной деятельностью (пункт 3.1)</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несёт ответственность за правонарушения, совершённые в процессе осуществления своей деятельности, в пределах, определённых действующим административным, уголовным, гражданским законодательством Российской Федерации (пункт 5.1.10).</w:t>
      </w:r>
      <w:r>
        <w:rPr>
          <w:rFonts w:ascii="Times New Roman" w:eastAsia="Times New Roman" w:hAnsi="Times New Roman" w:cs="Times New Roman"/>
          <w:sz w:val="27"/>
          <w:szCs w:val="27"/>
        </w:rPr>
        <w:t xml:space="preserve"> </w:t>
      </w:r>
    </w:p>
    <w:p>
      <w:pPr>
        <w:spacing w:before="0" w:after="0"/>
        <w:ind w:left="20" w:right="40" w:firstLine="567"/>
        <w:jc w:val="both"/>
        <w:rPr>
          <w:sz w:val="27"/>
          <w:szCs w:val="27"/>
        </w:rPr>
      </w:pPr>
      <w:r>
        <w:rPr>
          <w:rFonts w:ascii="Times New Roman" w:eastAsia="Times New Roman" w:hAnsi="Times New Roman" w:cs="Times New Roman"/>
          <w:sz w:val="27"/>
          <w:szCs w:val="27"/>
        </w:rPr>
        <w:t>Куанышеву</w:t>
      </w:r>
      <w:r>
        <w:rPr>
          <w:rFonts w:ascii="Times New Roman" w:eastAsia="Times New Roman" w:hAnsi="Times New Roman" w:cs="Times New Roman"/>
          <w:sz w:val="27"/>
          <w:szCs w:val="27"/>
        </w:rPr>
        <w:t xml:space="preserve"> Е.О.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 xml:space="preserve"> Е.О. </w:t>
      </w:r>
      <w:r>
        <w:rPr>
          <w:rFonts w:ascii="Times New Roman" w:eastAsia="Times New Roman" w:hAnsi="Times New Roman" w:cs="Times New Roman"/>
          <w:sz w:val="27"/>
          <w:szCs w:val="27"/>
        </w:rPr>
        <w:t>лично расписал</w:t>
      </w:r>
      <w:r>
        <w:rPr>
          <w:rFonts w:ascii="Times New Roman" w:eastAsia="Times New Roman" w:hAnsi="Times New Roman" w:cs="Times New Roman"/>
          <w:sz w:val="27"/>
          <w:szCs w:val="27"/>
        </w:rPr>
        <w:t>ся</w:t>
      </w:r>
      <w:r>
        <w:rPr>
          <w:rFonts w:ascii="Times New Roman" w:eastAsia="Times New Roman" w:hAnsi="Times New Roman" w:cs="Times New Roman"/>
          <w:sz w:val="27"/>
          <w:szCs w:val="27"/>
        </w:rPr>
        <w:t>, копи</w:t>
      </w:r>
      <w:r>
        <w:rPr>
          <w:rFonts w:ascii="Times New Roman" w:eastAsia="Times New Roman" w:hAnsi="Times New Roman" w:cs="Times New Roman"/>
          <w:sz w:val="27"/>
          <w:szCs w:val="27"/>
        </w:rPr>
        <w:t>ю протокола получил</w:t>
      </w:r>
      <w:r>
        <w:rPr>
          <w:rFonts w:ascii="Times New Roman" w:eastAsia="Times New Roman" w:hAnsi="Times New Roman" w:cs="Times New Roman"/>
          <w:sz w:val="27"/>
          <w:szCs w:val="27"/>
        </w:rPr>
        <w:t>, вину признает в полном объеме, ущерб возме</w:t>
      </w:r>
      <w:r>
        <w:rPr>
          <w:rFonts w:ascii="Times New Roman" w:eastAsia="Times New Roman" w:hAnsi="Times New Roman" w:cs="Times New Roman"/>
          <w:sz w:val="27"/>
          <w:szCs w:val="27"/>
        </w:rPr>
        <w:t>щен</w:t>
      </w:r>
      <w:r>
        <w:rPr>
          <w:rFonts w:ascii="Times New Roman" w:eastAsia="Times New Roman" w:hAnsi="Times New Roman" w:cs="Times New Roman"/>
          <w:sz w:val="27"/>
          <w:szCs w:val="27"/>
        </w:rPr>
        <w:t>;</w:t>
      </w:r>
    </w:p>
    <w:p>
      <w:pPr>
        <w:spacing w:before="0" w:after="0"/>
        <w:ind w:left="20" w:right="40" w:firstLine="567"/>
        <w:jc w:val="both"/>
        <w:rPr>
          <w:sz w:val="27"/>
          <w:szCs w:val="27"/>
        </w:rPr>
      </w:pPr>
      <w:r>
        <w:rPr>
          <w:rFonts w:ascii="Times New Roman" w:eastAsia="Times New Roman" w:hAnsi="Times New Roman" w:cs="Times New Roman"/>
          <w:sz w:val="27"/>
          <w:szCs w:val="27"/>
        </w:rPr>
        <w:t>и иными письменными доказательствами, имеющимися в материалах дела.</w:t>
      </w:r>
    </w:p>
    <w:p>
      <w:pPr>
        <w:spacing w:before="0" w:after="0"/>
        <w:ind w:left="20" w:right="40" w:firstLine="567"/>
        <w:jc w:val="both"/>
        <w:rPr>
          <w:sz w:val="27"/>
          <w:szCs w:val="27"/>
        </w:rPr>
      </w:pPr>
      <w:r>
        <w:rPr>
          <w:rFonts w:ascii="Times New Roman" w:eastAsia="Times New Roman" w:hAnsi="Times New Roman" w:cs="Times New Roman"/>
          <w:sz w:val="27"/>
          <w:szCs w:val="27"/>
        </w:rPr>
        <w:t xml:space="preserve">Таким образом, </w:t>
      </w:r>
      <w:r>
        <w:rPr>
          <w:rFonts w:ascii="Times New Roman" w:eastAsia="Times New Roman" w:hAnsi="Times New Roman" w:cs="Times New Roman"/>
          <w:sz w:val="27"/>
          <w:szCs w:val="27"/>
        </w:rPr>
        <w:t xml:space="preserve">в судебном заседании достоверно установлено, что </w:t>
      </w:r>
      <w:r>
        <w:rPr>
          <w:rFonts w:ascii="Times New Roman" w:eastAsia="Times New Roman" w:hAnsi="Times New Roman" w:cs="Times New Roman"/>
          <w:sz w:val="27"/>
          <w:szCs w:val="27"/>
        </w:rPr>
        <w:t>Куанышев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Е.О.</w:t>
      </w:r>
      <w:r>
        <w:rPr>
          <w:rFonts w:ascii="Times New Roman" w:eastAsia="Times New Roman" w:hAnsi="Times New Roman" w:cs="Times New Roman"/>
          <w:sz w:val="27"/>
          <w:szCs w:val="27"/>
        </w:rPr>
        <w:t xml:space="preserve">, являясь директором Учреждения </w:t>
      </w:r>
      <w:r>
        <w:rPr>
          <w:rFonts w:ascii="Times New Roman" w:eastAsia="Times New Roman" w:hAnsi="Times New Roman" w:cs="Times New Roman"/>
          <w:sz w:val="27"/>
          <w:szCs w:val="27"/>
        </w:rPr>
        <w:t xml:space="preserve">на основании приказа (распоряжения) </w:t>
      </w:r>
      <w:r>
        <w:rPr>
          <w:rFonts w:ascii="Times New Roman" w:eastAsia="Times New Roman" w:hAnsi="Times New Roman" w:cs="Times New Roman"/>
          <w:sz w:val="27"/>
          <w:szCs w:val="27"/>
        </w:rPr>
        <w:t>Департамента</w:t>
      </w:r>
      <w:r>
        <w:rPr>
          <w:rFonts w:ascii="Times New Roman" w:eastAsia="Times New Roman" w:hAnsi="Times New Roman" w:cs="Times New Roman"/>
          <w:sz w:val="27"/>
          <w:szCs w:val="27"/>
        </w:rPr>
        <w:t xml:space="preserve"> от 01.02.2023 № 7-р/</w:t>
      </w:r>
      <w:r>
        <w:rPr>
          <w:rFonts w:ascii="Times New Roman" w:eastAsia="Times New Roman" w:hAnsi="Times New Roman" w:cs="Times New Roman"/>
          <w:sz w:val="27"/>
          <w:szCs w:val="27"/>
        </w:rPr>
        <w:t>лс</w:t>
      </w:r>
      <w:r>
        <w:rPr>
          <w:rFonts w:ascii="Times New Roman" w:eastAsia="Times New Roman" w:hAnsi="Times New Roman" w:cs="Times New Roman"/>
          <w:sz w:val="27"/>
          <w:szCs w:val="27"/>
        </w:rPr>
        <w:t xml:space="preserve"> о приёме работника на работу, </w:t>
      </w:r>
      <w:r>
        <w:rPr>
          <w:rFonts w:ascii="Times New Roman" w:eastAsia="Times New Roman" w:hAnsi="Times New Roman" w:cs="Times New Roman"/>
          <w:sz w:val="27"/>
          <w:szCs w:val="27"/>
        </w:rPr>
        <w:t>находясь на рабочем месте, расположенном по адресу: город Нефтеюганск, микрорайон 11, строение 61</w:t>
      </w:r>
      <w:r>
        <w:rPr>
          <w:rFonts w:ascii="Times New Roman" w:eastAsia="Times New Roman" w:hAnsi="Times New Roman" w:cs="Times New Roman"/>
          <w:sz w:val="27"/>
          <w:szCs w:val="27"/>
        </w:rPr>
        <w:t xml:space="preserve">, использовал Субсидию на общую сумму 12 645 рублей 26 копеек в нарушение статьи 78.1 БК РФ, Соглашения не по целевому назначению, ввиду оплаты материалов и работ, которые фактически не использовались и не выполнялись. </w:t>
      </w:r>
    </w:p>
    <w:p>
      <w:pPr>
        <w:spacing w:before="0" w:after="0"/>
        <w:ind w:left="20" w:right="40" w:firstLine="567"/>
        <w:jc w:val="both"/>
        <w:rPr>
          <w:sz w:val="27"/>
          <w:szCs w:val="27"/>
        </w:rPr>
      </w:pPr>
      <w:r>
        <w:rPr>
          <w:rFonts w:ascii="Times New Roman" w:eastAsia="Times New Roman" w:hAnsi="Times New Roman" w:cs="Times New Roman"/>
          <w:sz w:val="27"/>
          <w:szCs w:val="27"/>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pPr>
        <w:spacing w:before="0" w:after="0"/>
        <w:ind w:left="20" w:right="40" w:firstLine="567"/>
        <w:jc w:val="both"/>
        <w:rPr>
          <w:sz w:val="27"/>
          <w:szCs w:val="27"/>
        </w:rPr>
      </w:pPr>
      <w:r>
        <w:rPr>
          <w:rFonts w:ascii="Times New Roman" w:eastAsia="Times New Roman" w:hAnsi="Times New Roman" w:cs="Times New Roman"/>
          <w:sz w:val="27"/>
          <w:szCs w:val="27"/>
        </w:rPr>
        <w:t>При изложенных обстоятельствах, мировой судья находит вину должностного лица, директора муниципального бюджетного общеобразовательного учреждения «Средня</w:t>
      </w:r>
      <w:r>
        <w:rPr>
          <w:rFonts w:ascii="Times New Roman" w:eastAsia="Times New Roman" w:hAnsi="Times New Roman" w:cs="Times New Roman"/>
          <w:sz w:val="27"/>
          <w:szCs w:val="27"/>
        </w:rPr>
        <w:t>я общеобразовательная школа № 7</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Куанышева</w:t>
      </w:r>
      <w:r>
        <w:rPr>
          <w:rFonts w:ascii="Times New Roman" w:eastAsia="Times New Roman" w:hAnsi="Times New Roman" w:cs="Times New Roman"/>
          <w:sz w:val="27"/>
          <w:szCs w:val="27"/>
        </w:rPr>
        <w:t xml:space="preserve"> Е.О.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совершении вмененного административного правонарушения у</w:t>
      </w:r>
      <w:r>
        <w:rPr>
          <w:rFonts w:ascii="Times New Roman" w:eastAsia="Times New Roman" w:hAnsi="Times New Roman" w:cs="Times New Roman"/>
          <w:sz w:val="27"/>
          <w:szCs w:val="27"/>
        </w:rPr>
        <w:t>становленной, и квалифицирует его</w:t>
      </w:r>
      <w:r>
        <w:rPr>
          <w:rFonts w:ascii="Times New Roman" w:eastAsia="Times New Roman" w:hAnsi="Times New Roman" w:cs="Times New Roman"/>
          <w:sz w:val="27"/>
          <w:szCs w:val="27"/>
        </w:rPr>
        <w:t xml:space="preserve"> действия по ст. 15.14 Кодекса Российской Федерации об административных правонарушениях – 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целям, определенным иным документом, являющимся правовым основанием предоставления указанных средств, если такое действие не содержит уголовно наказуемого деяния.</w:t>
      </w:r>
    </w:p>
    <w:p>
      <w:pPr>
        <w:spacing w:before="0" w:after="0"/>
        <w:ind w:left="20" w:right="40" w:firstLine="567"/>
        <w:jc w:val="both"/>
        <w:rPr>
          <w:sz w:val="27"/>
          <w:szCs w:val="27"/>
        </w:rPr>
      </w:pPr>
      <w:r>
        <w:rPr>
          <w:rFonts w:ascii="Times New Roman" w:eastAsia="Times New Roman" w:hAnsi="Times New Roman" w:cs="Times New Roman"/>
          <w:sz w:val="27"/>
          <w:szCs w:val="27"/>
        </w:rP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признание вины, раскаяние, совершение правонарушения впервые.</w:t>
      </w:r>
    </w:p>
    <w:p>
      <w:pPr>
        <w:spacing w:before="0" w:after="0"/>
        <w:ind w:left="20" w:right="40" w:firstLine="567"/>
        <w:jc w:val="both"/>
        <w:rPr>
          <w:sz w:val="27"/>
          <w:szCs w:val="27"/>
        </w:rPr>
      </w:pPr>
      <w:r>
        <w:rPr>
          <w:rFonts w:ascii="Times New Roman" w:eastAsia="Times New Roman" w:hAnsi="Times New Roman" w:cs="Times New Roman"/>
          <w:sz w:val="27"/>
          <w:szCs w:val="27"/>
        </w:rPr>
        <w:t>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судьей не установлено.</w:t>
      </w:r>
    </w:p>
    <w:p>
      <w:pPr>
        <w:spacing w:before="0" w:after="0"/>
        <w:ind w:left="20" w:right="40" w:firstLine="567"/>
        <w:jc w:val="both"/>
        <w:rPr>
          <w:sz w:val="27"/>
          <w:szCs w:val="27"/>
        </w:rPr>
      </w:pPr>
      <w:r>
        <w:rPr>
          <w:rFonts w:ascii="Times New Roman" w:eastAsia="Times New Roman" w:hAnsi="Times New Roman" w:cs="Times New Roman"/>
          <w:sz w:val="27"/>
          <w:szCs w:val="27"/>
        </w:rPr>
        <w:t>Согласно ч.1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pPr>
        <w:spacing w:before="0" w:after="0"/>
        <w:ind w:left="20" w:right="40" w:firstLine="567"/>
        <w:jc w:val="both"/>
        <w:rPr>
          <w:sz w:val="27"/>
          <w:szCs w:val="27"/>
        </w:rPr>
      </w:pPr>
      <w:r>
        <w:rPr>
          <w:rFonts w:ascii="Times New Roman" w:eastAsia="Times New Roman" w:hAnsi="Times New Roman" w:cs="Times New Roman"/>
          <w:sz w:val="27"/>
          <w:szCs w:val="27"/>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а также то обстоятельство, что его действия не повлекли наступления негативных последствий, принимая во внимание,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 наличие смягчающих и отсутствие отягчающих вину обстоятельств,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предусмотренных ст. ст. 4.2 и 4.3 Кодекса Российской Федерации об административных правонарушениях, мировой судья </w:t>
      </w:r>
      <w:r>
        <w:rPr>
          <w:rFonts w:ascii="Times New Roman" w:eastAsia="Times New Roman" w:hAnsi="Times New Roman" w:cs="Times New Roman"/>
          <w:sz w:val="27"/>
          <w:szCs w:val="27"/>
        </w:rPr>
        <w:t>считает возможным назначить наказание в виде административного штрафа, заменив административный штраф предупреждением в соответствии с ч. 1 ст. 4.1.1 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w:t>
      </w:r>
    </w:p>
    <w:p>
      <w:pPr>
        <w:spacing w:before="0" w:after="0"/>
        <w:ind w:left="20" w:right="40" w:firstLine="567"/>
        <w:jc w:val="both"/>
        <w:rPr>
          <w:sz w:val="27"/>
          <w:szCs w:val="27"/>
        </w:rPr>
      </w:pPr>
      <w:r>
        <w:rPr>
          <w:rFonts w:ascii="Times New Roman" w:eastAsia="Times New Roman" w:hAnsi="Times New Roman" w:cs="Times New Roman"/>
          <w:sz w:val="27"/>
          <w:szCs w:val="27"/>
        </w:rPr>
        <w:t>Руководствуясь ст. 29.10 Кодекса Российской Федерации об административных правонарушениях,</w:t>
      </w:r>
    </w:p>
    <w:p>
      <w:pPr>
        <w:spacing w:before="0" w:after="0"/>
        <w:ind w:left="20" w:right="40" w:hanging="20"/>
        <w:jc w:val="center"/>
        <w:rPr>
          <w:sz w:val="27"/>
          <w:szCs w:val="27"/>
        </w:rPr>
      </w:pPr>
      <w:r>
        <w:rPr>
          <w:rFonts w:ascii="Times New Roman" w:eastAsia="Times New Roman" w:hAnsi="Times New Roman" w:cs="Times New Roman"/>
          <w:sz w:val="27"/>
          <w:szCs w:val="27"/>
        </w:rPr>
        <w:t>ПОСТАНОВИЛ:</w:t>
      </w:r>
    </w:p>
    <w:p>
      <w:pPr>
        <w:spacing w:before="0" w:after="0"/>
        <w:ind w:left="20" w:right="40" w:firstLine="567"/>
        <w:jc w:val="both"/>
        <w:rPr>
          <w:sz w:val="27"/>
          <w:szCs w:val="27"/>
        </w:rPr>
      </w:pPr>
      <w:r>
        <w:rPr>
          <w:rFonts w:ascii="Times New Roman" w:eastAsia="Times New Roman" w:hAnsi="Times New Roman" w:cs="Times New Roman"/>
          <w:sz w:val="27"/>
          <w:szCs w:val="27"/>
        </w:rPr>
        <w:t>должностное лицо - директора муниципального бюджетного общеобразовательного учреждения «Средня</w:t>
      </w:r>
      <w:r>
        <w:rPr>
          <w:rFonts w:ascii="Times New Roman" w:eastAsia="Times New Roman" w:hAnsi="Times New Roman" w:cs="Times New Roman"/>
          <w:sz w:val="27"/>
          <w:szCs w:val="27"/>
        </w:rPr>
        <w:t>я общеобразовательная школа № 7</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Куанышева</w:t>
      </w:r>
      <w:r>
        <w:rPr>
          <w:rFonts w:ascii="Times New Roman" w:eastAsia="Times New Roman" w:hAnsi="Times New Roman" w:cs="Times New Roman"/>
          <w:sz w:val="27"/>
          <w:szCs w:val="27"/>
        </w:rPr>
        <w:t xml:space="preserve"> Евгения Олеговича </w:t>
      </w:r>
      <w:r>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 xml:space="preserve">ым </w:t>
      </w:r>
      <w:r>
        <w:rPr>
          <w:rFonts w:ascii="Times New Roman" w:eastAsia="Times New Roman" w:hAnsi="Times New Roman" w:cs="Times New Roman"/>
          <w:sz w:val="27"/>
          <w:szCs w:val="27"/>
        </w:rPr>
        <w:t>в совершении административного правонарушения, предусмотренного ст. 15.14 Кодекса Российской Федерации об административных правонарушениях и назначить административное наказание в виде штрафа в размере 20 000 рублей. На основании ч. 1 ст. 4.1.1. Кодекса российской Федерации об административных правонарушениях заменить назначенное должностному лицу наказание на предупреждение.</w:t>
      </w:r>
    </w:p>
    <w:p>
      <w:pPr>
        <w:spacing w:before="0" w:after="0"/>
        <w:ind w:left="20" w:right="40" w:firstLine="567"/>
        <w:jc w:val="both"/>
        <w:rPr>
          <w:sz w:val="27"/>
          <w:szCs w:val="27"/>
        </w:rPr>
      </w:pPr>
      <w:r>
        <w:rPr>
          <w:rFonts w:ascii="Times New Roman" w:eastAsia="Times New Roman" w:hAnsi="Times New Roman" w:cs="Times New Roman"/>
          <w:sz w:val="27"/>
          <w:szCs w:val="27"/>
        </w:rPr>
        <w:t>Постановление может быть обжаловано в Нефтеюганский районный суд Ханты-Мансийского автономного округа – Югры в течении 10 дней со дня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получения копии постановления путем подачи апелляционной жалобы через мирового судью. В этот же срок постановление может быть опротестовано прокурором.</w:t>
      </w:r>
    </w:p>
    <w:p>
      <w:pPr>
        <w:spacing w:before="0" w:after="0"/>
        <w:ind w:left="20" w:right="40" w:firstLine="567"/>
        <w:jc w:val="both"/>
        <w:rPr>
          <w:sz w:val="27"/>
          <w:szCs w:val="27"/>
        </w:rPr>
      </w:pPr>
    </w:p>
    <w:p>
      <w:pPr>
        <w:spacing w:before="0" w:after="0"/>
        <w:ind w:firstLine="567"/>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Т.П. Постовалова</w:t>
      </w:r>
      <w:r>
        <w:rPr>
          <w:rFonts w:ascii="Times New Roman" w:eastAsia="Times New Roman" w:hAnsi="Times New Roman" w:cs="Times New Roman"/>
          <w:sz w:val="27"/>
          <w:szCs w:val="27"/>
        </w:rPr>
        <w:t xml:space="preserve">     </w:t>
      </w:r>
    </w:p>
    <w:p>
      <w:pPr>
        <w:spacing w:before="0" w:after="0"/>
        <w:rPr>
          <w:sz w:val="27"/>
          <w:szCs w:val="27"/>
        </w:rPr>
      </w:pPr>
    </w:p>
    <w:p>
      <w:pPr>
        <w:spacing w:before="0" w:after="0"/>
        <w:ind w:firstLine="567"/>
        <w:rPr>
          <w:sz w:val="27"/>
          <w:szCs w:val="27"/>
        </w:rPr>
      </w:pPr>
    </w:p>
    <w:p>
      <w:pPr>
        <w:spacing w:before="0" w:after="0"/>
        <w:rPr>
          <w:sz w:val="27"/>
          <w:szCs w:val="27"/>
        </w:rPr>
      </w:pPr>
    </w:p>
    <w:p>
      <w:pPr>
        <w:spacing w:before="0" w:after="0"/>
        <w:rPr>
          <w:sz w:val="27"/>
          <w:szCs w:val="27"/>
        </w:rPr>
      </w:pPr>
    </w:p>
    <w:p>
      <w:pPr>
        <w:spacing w:before="0" w:after="0"/>
        <w:rPr>
          <w:sz w:val="27"/>
          <w:szCs w:val="27"/>
        </w:rPr>
      </w:pPr>
    </w:p>
    <w:p>
      <w:pPr>
        <w:spacing w:before="0" w:after="0"/>
        <w:rPr>
          <w:sz w:val="27"/>
          <w:szCs w:val="27"/>
        </w:rPr>
      </w:pPr>
    </w:p>
    <w:p>
      <w:pPr>
        <w:spacing w:before="0" w:after="0"/>
        <w:rPr>
          <w:sz w:val="27"/>
          <w:szCs w:val="27"/>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643418"/>
      <w:placeholder>
        <w:docPart w:val="DefaultPlaceholder_22675703"/>
      </w:placeholder>
      <w:showingPlcHdr/>
      <w:richText/>
    </w:sdtPr>
    <w:sdtContent>
      <w:p>
        <w:pPr>
          <w:spacing w:before="0"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rFonts w:ascii="Times New Roman" w:eastAsia="Times New Roman" w:hAnsi="Times New Roman" w:cs="Times New Roman"/>
            <w:sz w:val="20"/>
            <w:szCs w:val="20"/>
          </w:rPr>
          <w:t>1</w:t>
        </w:r>
        <w:r>
          <w:rPr>
            <w:rFonts w:ascii="Times New Roman" w:eastAsia="Times New Roman" w:hAnsi="Times New Roman" w:cs="Times New Roman"/>
            <w:sz w:val="20"/>
            <w:szCs w:val="20"/>
          </w:rPr>
          <w:fldChar w:fldCharType="end"/>
        </w:r>
      </w:p>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43rplc-0">
    <w:name w:val="cat-UserDefined grp-43 rplc-0"/>
    <w:basedOn w:val="DefaultParagraphFont"/>
  </w:style>
  <w:style w:type="character" w:customStyle="1" w:styleId="cat-PassportDatagrp-31rplc-9">
    <w:name w:val="cat-PassportData grp-31 rplc-9"/>
    <w:basedOn w:val="DefaultParagraphFont"/>
  </w:style>
  <w:style w:type="character" w:customStyle="1" w:styleId="cat-UserDefinedgrp-40rplc-11">
    <w:name w:val="cat-UserDefined grp-40 rplc-11"/>
    <w:basedOn w:val="DefaultParagraphFont"/>
  </w:style>
  <w:style w:type="character" w:customStyle="1" w:styleId="cat-UserDefinedgrp-41rplc-28">
    <w:name w:val="cat-UserDefined grp-41 rplc-28"/>
    <w:basedOn w:val="DefaultParagraphFont"/>
  </w:style>
  <w:style w:type="character" w:customStyle="1" w:styleId="cat-UserDefinedgrp-17rplc-57">
    <w:name w:val="cat-UserDefined grp-17 rplc-57"/>
    <w:basedOn w:val="DefaultParagraphFont"/>
  </w:style>
  <w:style w:type="character" w:customStyle="1" w:styleId="cat-UserDefinedgrp-42rplc-59">
    <w:name w:val="cat-UserDefined grp-42 rplc-59"/>
    <w:basedOn w:val="DefaultParagraphFont"/>
  </w:style>
  <w:style w:type="character" w:customStyle="1" w:styleId="cat-UserDefinedgrp-43rplc-67">
    <w:name w:val="cat-UserDefined grp-43 rplc-67"/>
    <w:basedOn w:val="DefaultParagraphFont"/>
  </w:style>
  <w:style w:type="character" w:customStyle="1" w:styleId="cat-UserDefinedgrp-44rplc-82">
    <w:name w:val="cat-UserDefined grp-44 rplc-82"/>
    <w:basedOn w:val="DefaultParagraphFont"/>
  </w:style>
  <w:style w:type="character" w:customStyle="1" w:styleId="cat-UserDefinedgrp-45rplc-85">
    <w:name w:val="cat-UserDefined grp-45 rplc-8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80FB12C-BC9C-433E-9A96-6B82980F383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